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A" w:rsidRPr="00D0639A" w:rsidRDefault="00210D49" w:rsidP="00A33CCE">
      <w:pPr>
        <w:spacing w:after="0" w:line="240" w:lineRule="auto"/>
        <w:jc w:val="center"/>
        <w:rPr>
          <w:rFonts w:ascii="Segoe UI" w:hAnsi="Segoe UI" w:cs="Segoe UI"/>
          <w:bCs/>
          <w:sz w:val="24"/>
          <w:szCs w:val="24"/>
          <w:lang w:val="uk-UA"/>
        </w:rPr>
      </w:pPr>
      <w:r>
        <w:rPr>
          <w:rFonts w:ascii="Segoe UI" w:hAnsi="Segoe UI" w:cs="Segoe UI"/>
          <w:bCs/>
          <w:sz w:val="24"/>
          <w:szCs w:val="24"/>
          <w:lang w:val="uk-UA"/>
        </w:rPr>
        <w:t>ЧЕК-ЛИСТ ПЕРЕВІРКИ</w:t>
      </w:r>
      <w:r w:rsidR="00594B9A" w:rsidRPr="00D0639A">
        <w:rPr>
          <w:rFonts w:ascii="Segoe UI" w:hAnsi="Segoe UI" w:cs="Segoe UI"/>
          <w:bCs/>
          <w:sz w:val="24"/>
          <w:szCs w:val="24"/>
          <w:lang w:val="uk-UA"/>
        </w:rPr>
        <w:t xml:space="preserve"> ОФОРМЛЕННЯ ПОЯСНЮВАЛЬНИХ ЗАПИСОК БАКАЛАВРІВ І МАГІСТРІВ</w:t>
      </w:r>
    </w:p>
    <w:p w:rsidR="00B00C90" w:rsidRDefault="00B00C90" w:rsidP="006D76E0">
      <w:pPr>
        <w:rPr>
          <w:rFonts w:ascii="Segoe UI" w:hAnsi="Segoe UI" w:cs="Segoe UI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6"/>
        <w:gridCol w:w="1886"/>
      </w:tblGrid>
      <w:tr w:rsidR="00FB4F91" w:rsidRPr="00D0639A" w:rsidTr="00D0639A">
        <w:tc>
          <w:tcPr>
            <w:tcW w:w="8926" w:type="dxa"/>
          </w:tcPr>
          <w:p w:rsidR="00FB4F91" w:rsidRPr="00D0639A" w:rsidRDefault="00FB4F91" w:rsidP="00FB4F91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 w:rsidRPr="00FB4F91">
              <w:rPr>
                <w:rFonts w:ascii="Segoe UI" w:hAnsi="Segoe UI" w:cs="Segoe UI"/>
                <w:sz w:val="24"/>
                <w:szCs w:val="24"/>
                <w:lang w:val="uk-UA"/>
              </w:rPr>
              <w:t>ОСНОВНІ ПРАВИЛА</w:t>
            </w:r>
          </w:p>
        </w:tc>
        <w:tc>
          <w:tcPr>
            <w:tcW w:w="1886" w:type="dxa"/>
          </w:tcPr>
          <w:p w:rsidR="00FB4F91" w:rsidRPr="00D0639A" w:rsidRDefault="00FB4F91" w:rsidP="00661D19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</w:p>
        </w:tc>
      </w:tr>
      <w:tr w:rsidR="00D0639A" w:rsidRPr="00BA3D0A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Поля</w:t>
            </w:r>
          </w:p>
          <w:p w:rsidR="00D0639A" w:rsidRPr="00D0639A" w:rsidRDefault="00D0639A" w:rsidP="00594B9A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Поля: ліве – 30 мм, праве – 10 мм, нижнє та верхнє – 20 мм. 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</w:p>
        </w:tc>
      </w:tr>
      <w:tr w:rsidR="00D0639A" w:rsidRPr="00D0639A" w:rsidTr="00D0639A">
        <w:tc>
          <w:tcPr>
            <w:tcW w:w="8926" w:type="dxa"/>
          </w:tcPr>
          <w:p w:rsidR="00D0639A" w:rsidRPr="00D0639A" w:rsidRDefault="00D0639A" w:rsidP="00923920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Нумерація сторінок</w:t>
            </w:r>
          </w:p>
          <w:p w:rsidR="00D0639A" w:rsidRPr="00D0639A" w:rsidRDefault="00D0639A" w:rsidP="00923920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Номери сторінок проставляють у правому верхньому кутку, починаючи із другої сторінки вступу (а якщо вступ помістився на одній сторінці, то починаючи з першої сторінки розділу 1). </w:t>
            </w:r>
          </w:p>
          <w:p w:rsidR="00D0639A" w:rsidRPr="00D0639A" w:rsidRDefault="00D0639A" w:rsidP="00923920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Шрифт номера сторінки – 12 пт. </w:t>
            </w:r>
          </w:p>
        </w:tc>
        <w:tc>
          <w:tcPr>
            <w:tcW w:w="1886" w:type="dxa"/>
          </w:tcPr>
          <w:p w:rsidR="00D0639A" w:rsidRPr="00D0639A" w:rsidRDefault="00D0639A" w:rsidP="00923920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0E7D95" w:rsidTr="00D0639A">
        <w:tc>
          <w:tcPr>
            <w:tcW w:w="8926" w:type="dxa"/>
          </w:tcPr>
          <w:p w:rsidR="00D0639A" w:rsidRPr="00D0639A" w:rsidRDefault="00D0639A" w:rsidP="00594B9A">
            <w:pPr>
              <w:rPr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Fonts w:ascii="Segoe UI" w:hAnsi="Segoe UI" w:cs="Segoe UI"/>
                <w:b/>
                <w:sz w:val="24"/>
                <w:szCs w:val="24"/>
                <w:lang w:val="uk-UA"/>
              </w:rPr>
              <w:t>Основні параметри тексту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Гарнітура – </w:t>
            </w:r>
            <w:proofErr w:type="spellStart"/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Times</w:t>
            </w:r>
            <w:proofErr w:type="spellEnd"/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New</w:t>
            </w:r>
            <w:proofErr w:type="spellEnd"/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Roman</w:t>
            </w:r>
            <w:proofErr w:type="spellEnd"/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, 14 пт. 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Міжрядковий інтервал – 1.3.</w:t>
            </w:r>
          </w:p>
          <w:p w:rsid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Абзацний відступ – 1.25.</w:t>
            </w:r>
          </w:p>
          <w:p w:rsidR="000E7D95" w:rsidRPr="00D0639A" w:rsidRDefault="000E7D95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Не можна використовувати </w:t>
            </w:r>
            <w:r w:rsidRPr="00083AB2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напівжирний</w:t>
            </w:r>
            <w: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 або </w:t>
            </w:r>
            <w:r w:rsidRPr="00083AB2">
              <w:rPr>
                <w:rStyle w:val="jlqj4b"/>
                <w:rFonts w:ascii="Segoe UI" w:hAnsi="Segoe UI" w:cs="Segoe UI"/>
                <w:i/>
                <w:sz w:val="24"/>
                <w:szCs w:val="24"/>
                <w:lang w:val="uk-UA"/>
              </w:rPr>
              <w:t>курсив</w:t>
            </w:r>
            <w: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.</w:t>
            </w:r>
          </w:p>
        </w:tc>
        <w:tc>
          <w:tcPr>
            <w:tcW w:w="1886" w:type="dxa"/>
          </w:tcPr>
          <w:p w:rsidR="00D0639A" w:rsidRPr="00D0639A" w:rsidRDefault="00D0639A" w:rsidP="00594B9A">
            <w:pPr>
              <w:rPr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BA3D0A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Заголовки «ЗМІСТ», «ВСТУП», «ВИСНОВКИ», «СПИСОК ВИКОРИСТАНИХ ДЖЕРЕЛ», «ДОДАТКИ»</w:t>
            </w:r>
          </w:p>
          <w:p w:rsidR="00D0639A" w:rsidRPr="00D0639A" w:rsidRDefault="00D0639A" w:rsidP="00594B9A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Ці заголовки пишуться великими літерами;</w:t>
            </w:r>
          </w:p>
          <w:p w:rsidR="00D0639A" w:rsidRPr="00D0639A" w:rsidRDefault="00D0639A" w:rsidP="00594B9A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вирівнюються за центром; </w:t>
            </w:r>
          </w:p>
          <w:p w:rsidR="00D0639A" w:rsidRPr="00D0639A" w:rsidRDefault="00D0639A" w:rsidP="00594B9A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після заголовка потрібно залишити один порожній рядок. 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BA3D0A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Заголовки у розділах 1–4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Заголовки розділів 1–4 пишуться великими літерами.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Заголовки підрозділів пишуться звичайними літерами: маленькими з першої великої.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Заголовки розділів 1–4 та підрозділів вирівнюються за шириною та пишуться з абзацного відступу; 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після заголовка потрібно залишити один порожній рядок. </w:t>
            </w:r>
          </w:p>
          <w:p w:rsidR="00D0639A" w:rsidRPr="00D0639A" w:rsidRDefault="00D0639A" w:rsidP="00594B9A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Заголовок до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висновків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розділу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пишеться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за таким зразком: </w:t>
            </w:r>
            <w:r w:rsidRPr="00D0639A">
              <w:rPr>
                <w:rFonts w:ascii="Segoe UI" w:hAnsi="Segoe UI" w:cs="Segoe UI"/>
                <w:sz w:val="24"/>
                <w:szCs w:val="24"/>
                <w:lang w:val="ru-RU"/>
              </w:rPr>
              <w:t>«</w:t>
            </w:r>
            <w:r w:rsidRPr="00D0639A">
              <w:rPr>
                <w:rFonts w:ascii="Segoe UI" w:hAnsi="Segoe UI" w:cs="Segoe UI"/>
                <w:sz w:val="24"/>
                <w:szCs w:val="24"/>
                <w:lang w:val="uk-UA"/>
              </w:rPr>
              <w:t>Висновки до першого розділу».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BA3D0A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Нумерація об’єктів</w:t>
            </w:r>
          </w:p>
          <w:p w:rsidR="00D0639A" w:rsidRPr="00D0639A" w:rsidRDefault="00D0639A" w:rsidP="008603AD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Всі розділи, підрозділи, рисунків та таблиці мають бути пронумеровані. Номери підрозділів, рисунків і таблиць формуються за шаблоном X.Y, де Х – номер розділу, Y – порядковий номер відповідного об'єкта в розділі. 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BA3D0A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Ілюстрації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Рисунки та їхні назви вирівнюються за центром. Назва розміщується під рисунком; вона починається зі слова «Рис.» і номера рисунка (Рис. X.Y.). До і після назви рисунка потрібно залишити по одному порожньому рядку. 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2B5DB5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Таблиці</w:t>
            </w:r>
          </w:p>
          <w:p w:rsid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Таблиці та їхні назви вирівнюються за центру. Назва таблиці розміщується над таблицею. До і після назви таблиці потрібно залишити по одному порожньому рядку. На попередньому рядку – перед порожнім рядком, що розташований перед назвою таблиці, – пишеться слово "Таблиця" з номером таблиці (Таблиця X.Y); цей текст вирівнюється праворуч; перед ним також потрібно залишити порожній рядок. </w:t>
            </w:r>
          </w:p>
          <w:p w:rsidR="00966955" w:rsidRPr="00D0639A" w:rsidRDefault="00966955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D0639A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lastRenderedPageBreak/>
              <w:t>Список використаних джерел</w:t>
            </w:r>
          </w:p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Список літератури потрібно оформляти за новими правилами ГОСТ 8302 до: 2015. Приклад оформлення наведено в окремому файлі.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2B5DB5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Посилання</w:t>
            </w:r>
            <w:r w:rsidR="008603AD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на літературні джерела</w:t>
            </w:r>
          </w:p>
          <w:p w:rsidR="00D0639A" w:rsidRPr="00D0639A" w:rsidRDefault="00D0639A" w:rsidP="008A24B5">
            <w:pPr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У роботі обов’язково мають бути посилання на усі джерела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зі списку літератури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.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</w:p>
          <w:p w:rsidR="00D0639A" w:rsidRPr="00D0639A" w:rsidRDefault="00D0639A" w:rsidP="008A24B5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Посилання на джерела літератури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пишуться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в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дужках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[]. </w:t>
            </w:r>
          </w:p>
          <w:p w:rsidR="00D0639A" w:rsidRPr="00D0639A" w:rsidRDefault="00D0639A" w:rsidP="008A24B5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Якщо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ілюстрація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або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таблиця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запозичена,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після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її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назви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також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необхідно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дати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посилання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на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джерело.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8603AD" w:rsidRPr="002B5DB5" w:rsidTr="00D0639A">
        <w:tc>
          <w:tcPr>
            <w:tcW w:w="8926" w:type="dxa"/>
          </w:tcPr>
          <w:p w:rsidR="008603AD" w:rsidRDefault="008603AD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Посилання</w:t>
            </w:r>
            <w: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на об’єкти пояснювальної записки</w:t>
            </w:r>
          </w:p>
          <w:p w:rsidR="008603AD" w:rsidRDefault="008603AD" w:rsidP="00661D19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На всі рисунки</w:t>
            </w:r>
            <w: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 і таблиці</w:t>
            </w:r>
            <w:r w:rsidR="00C375FF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, наведені </w:t>
            </w:r>
            <w:r w:rsidR="001C4F51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у роботі</w:t>
            </w:r>
            <w:r w:rsidR="00C375FF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,</w:t>
            </w:r>
            <w:r w:rsidR="001C4F51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мають бути посилання.</w:t>
            </w:r>
          </w:p>
          <w:p w:rsidR="008603AD" w:rsidRDefault="008603AD" w:rsidP="008603AD">
            <w:pP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</w:pPr>
            <w: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Послання на </w:t>
            </w:r>
            <w:r w:rsidRPr="008603AD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об’єкти пояснювальної записки</w:t>
            </w:r>
            <w:r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 xml:space="preserve"> оформлюються за такими прикладами:</w:t>
            </w:r>
          </w:p>
          <w:p w:rsidR="008603AD" w:rsidRPr="008603AD" w:rsidRDefault="008603AD" w:rsidP="008603AD">
            <w:pPr>
              <w:ind w:firstLine="720"/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на рис. 1.1 показано;</w:t>
            </w:r>
          </w:p>
          <w:p w:rsidR="008603AD" w:rsidRPr="008603AD" w:rsidRDefault="008603AD" w:rsidP="008603AD">
            <w:pPr>
              <w:ind w:firstLine="720"/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для цього слід використовувати методи анкетування (рис. 1.2);</w:t>
            </w:r>
          </w:p>
          <w:p w:rsidR="008603AD" w:rsidRPr="008603AD" w:rsidRDefault="008603AD" w:rsidP="008603AD">
            <w:pPr>
              <w:ind w:firstLine="720"/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у табл. 1.1 наведено;</w:t>
            </w:r>
          </w:p>
          <w:p w:rsidR="008603AD" w:rsidRPr="008603AD" w:rsidRDefault="008603AD" w:rsidP="008603AD">
            <w:pPr>
              <w:ind w:firstLine="720"/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це наведено у підрозділі 2.1;</w:t>
            </w:r>
          </w:p>
          <w:p w:rsidR="008603AD" w:rsidRPr="008603AD" w:rsidRDefault="008603AD" w:rsidP="008603AD">
            <w:pPr>
              <w:ind w:firstLine="720"/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як було обґрунтовано вище (див. розділ 1);</w:t>
            </w:r>
          </w:p>
          <w:p w:rsidR="008603AD" w:rsidRPr="008603AD" w:rsidRDefault="008603AD" w:rsidP="008603AD">
            <w:pPr>
              <w:ind w:firstLine="720"/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у додатку Б;</w:t>
            </w:r>
          </w:p>
          <w:p w:rsidR="008603AD" w:rsidRPr="00D0639A" w:rsidRDefault="008603AD" w:rsidP="008603AD">
            <w:pPr>
              <w:ind w:firstLine="720"/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8603AD"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за формулам (4.1)</w:t>
            </w:r>
            <w:r>
              <w:rPr>
                <w:rStyle w:val="jlqj4b"/>
                <w:rFonts w:ascii="Segoe UI" w:hAnsi="Segoe UI" w:cs="Segoe UI"/>
                <w:sz w:val="20"/>
                <w:szCs w:val="20"/>
                <w:lang w:val="uk-UA"/>
              </w:rPr>
              <w:t>–(4.3)</w:t>
            </w:r>
          </w:p>
        </w:tc>
        <w:tc>
          <w:tcPr>
            <w:tcW w:w="1886" w:type="dxa"/>
          </w:tcPr>
          <w:p w:rsidR="008603AD" w:rsidRPr="00D0639A" w:rsidRDefault="008603AD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2B5DB5" w:rsidTr="00D0639A">
        <w:tc>
          <w:tcPr>
            <w:tcW w:w="892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Оформлення</w:t>
            </w:r>
            <w:r w:rsidRPr="00D0639A">
              <w:rPr>
                <w:rStyle w:val="viiyi"/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>програмного</w:t>
            </w:r>
            <w:r w:rsidRPr="00D0639A">
              <w:rPr>
                <w:rStyle w:val="viiyi"/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  <w:t xml:space="preserve">коду </w:t>
            </w:r>
          </w:p>
          <w:p w:rsidR="00D0639A" w:rsidRPr="00D0639A" w:rsidRDefault="00D0639A" w:rsidP="00B95FFB">
            <w:pPr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Невеликий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фрагмент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коду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можна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оформити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як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рисунок.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</w:p>
          <w:p w:rsidR="00D0639A" w:rsidRPr="00D0639A" w:rsidRDefault="00D0639A" w:rsidP="00B95FFB">
            <w:pPr>
              <w:rPr>
                <w:rFonts w:ascii="Segoe UI" w:hAnsi="Segoe UI" w:cs="Segoe UI"/>
                <w:sz w:val="24"/>
                <w:szCs w:val="24"/>
                <w:lang w:val="ru-RU"/>
              </w:rPr>
            </w:pP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Великий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фрагмент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коду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потрібно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розміщувати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в</w:t>
            </w:r>
            <w:r w:rsidRPr="00D0639A">
              <w:rPr>
                <w:rStyle w:val="viiyi"/>
                <w:rFonts w:ascii="Segoe UI" w:hAnsi="Segoe UI" w:cs="Segoe UI"/>
                <w:sz w:val="24"/>
                <w:szCs w:val="24"/>
                <w:lang w:val="uk-UA"/>
              </w:rPr>
              <w:t xml:space="preserve"> </w:t>
            </w:r>
            <w:r w:rsidRPr="00D0639A">
              <w:rPr>
                <w:rStyle w:val="jlqj4b"/>
                <w:rFonts w:ascii="Segoe UI" w:hAnsi="Segoe UI" w:cs="Segoe UI"/>
                <w:sz w:val="24"/>
                <w:szCs w:val="24"/>
                <w:lang w:val="uk-UA"/>
              </w:rPr>
              <w:t>додатку.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Style w:val="jlqj4b"/>
                <w:rFonts w:ascii="Segoe UI" w:hAnsi="Segoe UI" w:cs="Segoe UI"/>
                <w:b/>
                <w:sz w:val="24"/>
                <w:szCs w:val="24"/>
                <w:lang w:val="uk-UA"/>
              </w:rPr>
            </w:pPr>
          </w:p>
        </w:tc>
      </w:tr>
      <w:tr w:rsidR="00D0639A" w:rsidRPr="002B5DB5" w:rsidTr="00D0639A">
        <w:tc>
          <w:tcPr>
            <w:tcW w:w="8926" w:type="dxa"/>
          </w:tcPr>
          <w:p w:rsidR="00644D71" w:rsidRDefault="000E7907" w:rsidP="00BA3D0A">
            <w:pPr>
              <w:rPr>
                <w:rFonts w:ascii="Segoe UI" w:hAnsi="Segoe UI" w:cs="Segoe UI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sz w:val="24"/>
                <w:szCs w:val="24"/>
                <w:lang w:val="uk-UA"/>
              </w:rPr>
              <w:t>Не має бути висячих рядків.</w:t>
            </w:r>
          </w:p>
          <w:p w:rsidR="000E7907" w:rsidRDefault="000E7907" w:rsidP="00BA3D0A">
            <w:pPr>
              <w:rPr>
                <w:rFonts w:ascii="Segoe UI" w:hAnsi="Segoe UI" w:cs="Segoe UI"/>
                <w:sz w:val="24"/>
                <w:szCs w:val="24"/>
                <w:lang w:val="uk-UA"/>
              </w:rPr>
            </w:pPr>
          </w:p>
          <w:p w:rsidR="00BA3D0A" w:rsidRPr="00BA3D0A" w:rsidRDefault="00BA3D0A" w:rsidP="00BA3D0A">
            <w:pPr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BA3D0A">
              <w:rPr>
                <w:rFonts w:ascii="Segoe UI" w:hAnsi="Segoe UI" w:cs="Segoe UI"/>
                <w:sz w:val="24"/>
                <w:szCs w:val="24"/>
                <w:lang w:val="uk-UA"/>
              </w:rPr>
              <w:t>Розділ і підрозділ не повинен закінчуватися таблицею або малюнком.</w:t>
            </w:r>
          </w:p>
          <w:p w:rsidR="00BA3D0A" w:rsidRPr="00BA3D0A" w:rsidRDefault="00BA3D0A" w:rsidP="00BA3D0A">
            <w:pPr>
              <w:rPr>
                <w:rFonts w:ascii="Segoe UI" w:hAnsi="Segoe UI" w:cs="Segoe UI"/>
                <w:sz w:val="24"/>
                <w:szCs w:val="24"/>
                <w:lang w:val="uk-UA"/>
              </w:rPr>
            </w:pPr>
          </w:p>
          <w:p w:rsidR="00BA3D0A" w:rsidRDefault="00BA3D0A" w:rsidP="00BA3D0A">
            <w:pPr>
              <w:rPr>
                <w:rFonts w:ascii="Segoe UI" w:hAnsi="Segoe UI" w:cs="Segoe UI"/>
                <w:sz w:val="24"/>
                <w:szCs w:val="24"/>
                <w:lang w:val="uk-UA"/>
              </w:rPr>
            </w:pPr>
            <w:r w:rsidRPr="00BA3D0A">
              <w:rPr>
                <w:rFonts w:ascii="Segoe UI" w:hAnsi="Segoe UI" w:cs="Segoe UI"/>
                <w:sz w:val="24"/>
                <w:szCs w:val="24"/>
                <w:lang w:val="uk-UA"/>
              </w:rPr>
              <w:t>В кінці сторінки допускається не більше двох порожніх рядків.</w:t>
            </w:r>
          </w:p>
          <w:p w:rsidR="00923132" w:rsidRDefault="00923132" w:rsidP="00BA3D0A">
            <w:pPr>
              <w:rPr>
                <w:rFonts w:ascii="Segoe UI" w:hAnsi="Segoe UI" w:cs="Segoe UI"/>
                <w:sz w:val="24"/>
                <w:szCs w:val="24"/>
                <w:lang w:val="uk-UA"/>
              </w:rPr>
            </w:pPr>
          </w:p>
          <w:p w:rsidR="00923132" w:rsidRPr="00BA3D0A" w:rsidRDefault="00923132" w:rsidP="00BA3D0A">
            <w:pPr>
              <w:rPr>
                <w:rFonts w:ascii="Segoe UI" w:hAnsi="Segoe UI" w:cs="Segoe UI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sz w:val="24"/>
                <w:szCs w:val="24"/>
                <w:lang w:val="uk-UA"/>
              </w:rPr>
              <w:t>Якщо на одній сторінці зустрічаються два малюнки або таблиці, їх доцільно роз</w:t>
            </w:r>
            <w:r w:rsidR="000E7D95">
              <w:rPr>
                <w:rFonts w:ascii="Segoe UI" w:hAnsi="Segoe UI" w:cs="Segoe UI"/>
                <w:sz w:val="24"/>
                <w:szCs w:val="24"/>
                <w:lang w:val="uk-UA"/>
              </w:rPr>
              <w:t>д</w:t>
            </w:r>
            <w:r>
              <w:rPr>
                <w:rFonts w:ascii="Segoe UI" w:hAnsi="Segoe UI" w:cs="Segoe UI"/>
                <w:sz w:val="24"/>
                <w:szCs w:val="24"/>
                <w:lang w:val="uk-UA"/>
              </w:rPr>
              <w:t>ілити текстом</w:t>
            </w:r>
            <w:r w:rsidR="000E7D95">
              <w:rPr>
                <w:rFonts w:ascii="Segoe UI" w:hAnsi="Segoe UI" w:cs="Segoe UI"/>
                <w:sz w:val="24"/>
                <w:szCs w:val="24"/>
                <w:lang w:val="uk-UA"/>
              </w:rPr>
              <w:t>.</w:t>
            </w:r>
          </w:p>
        </w:tc>
        <w:tc>
          <w:tcPr>
            <w:tcW w:w="1886" w:type="dxa"/>
          </w:tcPr>
          <w:p w:rsidR="00D0639A" w:rsidRPr="00D0639A" w:rsidRDefault="00D0639A" w:rsidP="00661D19">
            <w:pPr>
              <w:rPr>
                <w:rFonts w:ascii="Segoe UI" w:hAnsi="Segoe UI" w:cs="Segoe UI"/>
                <w:sz w:val="24"/>
                <w:szCs w:val="24"/>
                <w:lang w:val="ru-RU"/>
              </w:rPr>
            </w:pPr>
          </w:p>
        </w:tc>
      </w:tr>
    </w:tbl>
    <w:p w:rsidR="004073E3" w:rsidRPr="00D0639A" w:rsidRDefault="004073E3" w:rsidP="00594B9A">
      <w:pPr>
        <w:rPr>
          <w:rFonts w:ascii="Segoe UI" w:hAnsi="Segoe UI" w:cs="Segoe UI"/>
          <w:sz w:val="24"/>
          <w:szCs w:val="24"/>
          <w:lang w:val="uk-UA"/>
        </w:rPr>
      </w:pPr>
    </w:p>
    <w:p w:rsidR="008A24B5" w:rsidRPr="00D0639A" w:rsidRDefault="008A24B5" w:rsidP="00594B9A">
      <w:pPr>
        <w:rPr>
          <w:rStyle w:val="jlqj4b"/>
          <w:rFonts w:ascii="Segoe UI" w:hAnsi="Segoe UI" w:cs="Segoe UI"/>
          <w:sz w:val="24"/>
          <w:szCs w:val="24"/>
          <w:lang w:val="uk-UA"/>
        </w:rPr>
      </w:pP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sym w:font="Symbol" w:char="F0B7"/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> 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Поправка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до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презентації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з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правилами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оформлення: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в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рефератах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потрібно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вказувати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кількість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сторінок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записки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БЕЗ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врахування</w:t>
      </w:r>
      <w:r w:rsidRPr="00D0639A">
        <w:rPr>
          <w:rStyle w:val="jlqj4b"/>
          <w:rFonts w:ascii="Segoe UI" w:hAnsi="Segoe UI" w:cs="Segoe UI"/>
          <w:sz w:val="24"/>
          <w:szCs w:val="24"/>
          <w:lang w:val="ru-RU"/>
        </w:rPr>
        <w:t xml:space="preserve"> </w:t>
      </w:r>
      <w:r w:rsidRPr="00D0639A">
        <w:rPr>
          <w:rStyle w:val="jlqj4b"/>
          <w:rFonts w:ascii="Segoe UI" w:hAnsi="Segoe UI" w:cs="Segoe UI"/>
          <w:sz w:val="24"/>
          <w:szCs w:val="24"/>
          <w:lang w:val="uk-UA"/>
        </w:rPr>
        <w:t>додатків.</w:t>
      </w:r>
    </w:p>
    <w:p w:rsidR="00D0639A" w:rsidRPr="00D0639A" w:rsidRDefault="000E7907">
      <w:pPr>
        <w:rPr>
          <w:rStyle w:val="jlqj4b"/>
          <w:rFonts w:ascii="Segoe UI" w:hAnsi="Segoe UI" w:cs="Segoe UI"/>
          <w:sz w:val="24"/>
          <w:szCs w:val="24"/>
          <w:lang w:val="uk-UA"/>
        </w:rPr>
      </w:pPr>
      <w:r>
        <w:rPr>
          <w:rStyle w:val="jlqj4b"/>
          <w:rFonts w:ascii="Segoe UI" w:hAnsi="Segoe UI" w:cs="Segoe UI"/>
          <w:sz w:val="24"/>
          <w:szCs w:val="24"/>
          <w:lang w:val="uk-UA"/>
        </w:rPr>
        <w:softHyphen/>
      </w:r>
      <w:r>
        <w:rPr>
          <w:rStyle w:val="jlqj4b"/>
          <w:rFonts w:ascii="Segoe UI" w:hAnsi="Segoe UI" w:cs="Segoe UI"/>
          <w:sz w:val="24"/>
          <w:szCs w:val="24"/>
          <w:lang w:val="uk-UA"/>
        </w:rPr>
        <w:softHyphen/>
      </w:r>
      <w:bookmarkStart w:id="0" w:name="_GoBack"/>
      <w:bookmarkEnd w:id="0"/>
    </w:p>
    <w:p w:rsidR="00D0639A" w:rsidRDefault="00D0639A" w:rsidP="00594B9A">
      <w:pPr>
        <w:rPr>
          <w:rStyle w:val="jlqj4b"/>
          <w:rFonts w:ascii="Segoe UI" w:hAnsi="Segoe UI" w:cs="Segoe UI"/>
          <w:lang w:val="uk-UA"/>
        </w:rPr>
      </w:pPr>
    </w:p>
    <w:sectPr w:rsidR="00D0639A" w:rsidSect="00D0639A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937CC"/>
    <w:multiLevelType w:val="multilevel"/>
    <w:tmpl w:val="43440CE8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" w15:restartNumberingAfterBreak="0">
    <w:nsid w:val="7A3C1223"/>
    <w:multiLevelType w:val="multilevel"/>
    <w:tmpl w:val="F64207F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EB"/>
    <w:rsid w:val="000564E7"/>
    <w:rsid w:val="00070B21"/>
    <w:rsid w:val="00083AB2"/>
    <w:rsid w:val="000B4AFB"/>
    <w:rsid w:val="000C37DE"/>
    <w:rsid w:val="000E7907"/>
    <w:rsid w:val="000E7D95"/>
    <w:rsid w:val="00122C4E"/>
    <w:rsid w:val="00123C42"/>
    <w:rsid w:val="001A7509"/>
    <w:rsid w:val="001C4DEB"/>
    <w:rsid w:val="001C4F51"/>
    <w:rsid w:val="001C6C7C"/>
    <w:rsid w:val="00210D49"/>
    <w:rsid w:val="002B5DB5"/>
    <w:rsid w:val="00324691"/>
    <w:rsid w:val="00325FC7"/>
    <w:rsid w:val="00335D10"/>
    <w:rsid w:val="003A646B"/>
    <w:rsid w:val="004073E3"/>
    <w:rsid w:val="00416722"/>
    <w:rsid w:val="00463623"/>
    <w:rsid w:val="00594B9A"/>
    <w:rsid w:val="005F6453"/>
    <w:rsid w:val="00614A44"/>
    <w:rsid w:val="00644D71"/>
    <w:rsid w:val="00661293"/>
    <w:rsid w:val="006D76E0"/>
    <w:rsid w:val="00703228"/>
    <w:rsid w:val="00707B2F"/>
    <w:rsid w:val="00714602"/>
    <w:rsid w:val="007538C5"/>
    <w:rsid w:val="007705C0"/>
    <w:rsid w:val="00774972"/>
    <w:rsid w:val="00805817"/>
    <w:rsid w:val="008603AD"/>
    <w:rsid w:val="008670C8"/>
    <w:rsid w:val="008A24B5"/>
    <w:rsid w:val="008A7B6A"/>
    <w:rsid w:val="00923132"/>
    <w:rsid w:val="00954701"/>
    <w:rsid w:val="00966955"/>
    <w:rsid w:val="00991E91"/>
    <w:rsid w:val="00A17BB2"/>
    <w:rsid w:val="00A33CCE"/>
    <w:rsid w:val="00B00C90"/>
    <w:rsid w:val="00B700F4"/>
    <w:rsid w:val="00B95FFB"/>
    <w:rsid w:val="00BA3D0A"/>
    <w:rsid w:val="00BE2DD8"/>
    <w:rsid w:val="00C375FF"/>
    <w:rsid w:val="00CF542C"/>
    <w:rsid w:val="00D0639A"/>
    <w:rsid w:val="00D83F1C"/>
    <w:rsid w:val="00DD72AD"/>
    <w:rsid w:val="00DF563F"/>
    <w:rsid w:val="00E70C25"/>
    <w:rsid w:val="00EC052C"/>
    <w:rsid w:val="00EC3C0B"/>
    <w:rsid w:val="00EE5196"/>
    <w:rsid w:val="00EF6469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DC83-20FE-472E-9B5D-E24DFB3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76E0"/>
  </w:style>
  <w:style w:type="paragraph" w:styleId="1">
    <w:name w:val="heading 1"/>
    <w:basedOn w:val="a1"/>
    <w:next w:val="a1"/>
    <w:link w:val="10"/>
    <w:uiPriority w:val="9"/>
    <w:qFormat/>
    <w:rsid w:val="00325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25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РАЗДЕЛ"/>
    <w:basedOn w:val="1"/>
    <w:link w:val="a5"/>
    <w:autoRedefine/>
    <w:qFormat/>
    <w:rsid w:val="00325FC7"/>
    <w:pPr>
      <w:numPr>
        <w:numId w:val="3"/>
      </w:numPr>
      <w:spacing w:before="0" w:line="312" w:lineRule="auto"/>
      <w:ind w:firstLine="709"/>
      <w:jc w:val="both"/>
      <w:outlineLvl w:val="1"/>
    </w:pPr>
    <w:rPr>
      <w:rFonts w:ascii="Times New Roman" w:eastAsia="Calibri" w:hAnsi="Times New Roman"/>
      <w:color w:val="auto"/>
      <w:sz w:val="28"/>
      <w:lang w:val="ru-RU" w:eastAsia="ru-RU"/>
    </w:rPr>
  </w:style>
  <w:style w:type="character" w:customStyle="1" w:styleId="a5">
    <w:name w:val="РАЗДЕЛ Знак"/>
    <w:basedOn w:val="a2"/>
    <w:link w:val="a"/>
    <w:rsid w:val="00325FC7"/>
    <w:rPr>
      <w:rFonts w:ascii="Times New Roman" w:eastAsia="Calibri" w:hAnsi="Times New Roman" w:cstheme="majorBidi"/>
      <w:sz w:val="28"/>
      <w:szCs w:val="32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325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ПОДРАЗДЕЛ"/>
    <w:basedOn w:val="2"/>
    <w:link w:val="a6"/>
    <w:qFormat/>
    <w:rsid w:val="00325FC7"/>
    <w:pPr>
      <w:keepLines w:val="0"/>
      <w:numPr>
        <w:ilvl w:val="1"/>
        <w:numId w:val="3"/>
      </w:numPr>
      <w:spacing w:before="280" w:after="280" w:line="312" w:lineRule="auto"/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szCs w:val="36"/>
      <w:lang w:val="uk-UA" w:eastAsia="ru-RU"/>
    </w:rPr>
  </w:style>
  <w:style w:type="character" w:customStyle="1" w:styleId="a6">
    <w:name w:val="ПОДРАЗДЕЛ Знак"/>
    <w:basedOn w:val="a2"/>
    <w:link w:val="a0"/>
    <w:rsid w:val="00325FC7"/>
    <w:rPr>
      <w:rFonts w:ascii="Times New Roman" w:eastAsia="Times New Roman" w:hAnsi="Times New Roman" w:cs="Times New Roman"/>
      <w:bCs/>
      <w:sz w:val="28"/>
      <w:szCs w:val="36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325F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mes">
    <w:name w:val="!Обычный+Times"/>
    <w:basedOn w:val="a1"/>
    <w:qFormat/>
    <w:rsid w:val="003A646B"/>
    <w:pPr>
      <w:spacing w:after="0" w:line="312" w:lineRule="auto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table" w:styleId="a7">
    <w:name w:val="Table Grid"/>
    <w:basedOn w:val="a3"/>
    <w:uiPriority w:val="39"/>
    <w:rsid w:val="006D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2"/>
    <w:rsid w:val="00594B9A"/>
  </w:style>
  <w:style w:type="character" w:customStyle="1" w:styleId="viiyi">
    <w:name w:val="viiyi"/>
    <w:basedOn w:val="a2"/>
    <w:rsid w:val="0059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V.</dc:creator>
  <cp:keywords/>
  <dc:description/>
  <cp:lastModifiedBy>L. V.</cp:lastModifiedBy>
  <cp:revision>56</cp:revision>
  <dcterms:created xsi:type="dcterms:W3CDTF">2021-05-11T07:06:00Z</dcterms:created>
  <dcterms:modified xsi:type="dcterms:W3CDTF">2021-05-12T14:40:00Z</dcterms:modified>
</cp:coreProperties>
</file>